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3C9CA" w14:textId="49F8B206" w:rsidR="00C13792" w:rsidRPr="000B3998" w:rsidRDefault="00BF1655" w:rsidP="00C13792">
      <w:pPr>
        <w:rPr>
          <w:b/>
          <w:sz w:val="28"/>
          <w:szCs w:val="28"/>
        </w:rPr>
      </w:pPr>
      <w:r>
        <w:rPr>
          <w:b/>
          <w:color w:val="2E74B5" w:themeColor="accent1" w:themeShade="BF"/>
        </w:rPr>
        <w:t>Patientkontakt</w:t>
      </w:r>
      <w:r w:rsidRPr="00521747">
        <w:rPr>
          <w:b/>
          <w:color w:val="2E74B5" w:themeColor="accent1" w:themeShade="BF"/>
        </w:rPr>
        <w:t xml:space="preserve"> A: </w:t>
      </w:r>
      <w:r w:rsidR="00031473">
        <w:rPr>
          <w:b/>
          <w:color w:val="2E74B5" w:themeColor="accent1" w:themeShade="BF"/>
        </w:rPr>
        <w:t xml:space="preserve">Møde for Koordinerende Indsatsplan </w:t>
      </w:r>
      <w:r w:rsidR="00130B00" w:rsidRPr="00BF1655">
        <w:rPr>
          <w:b/>
          <w:color w:val="2E74B5" w:themeColor="accent1" w:themeShade="BF"/>
        </w:rPr>
        <w:t>KIP diabetes</w:t>
      </w:r>
      <w:r w:rsidR="00831739" w:rsidRPr="00BF1655">
        <w:rPr>
          <w:b/>
          <w:color w:val="2E74B5" w:themeColor="accent1" w:themeShade="BF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7701"/>
      </w:tblGrid>
      <w:tr w:rsidR="00C13792" w14:paraId="4458C4DD" w14:textId="77777777" w:rsidTr="008365CA">
        <w:trPr>
          <w:trHeight w:val="180"/>
        </w:trPr>
        <w:tc>
          <w:tcPr>
            <w:tcW w:w="1222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38787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128CB" w14:textId="77777777" w:rsidR="00C13792" w:rsidRPr="002747D8" w:rsidRDefault="00C13792" w:rsidP="008365CA">
            <w:pPr>
              <w:rPr>
                <w:rFonts w:ascii="Avenir Next" w:hAnsi="Avenir Next" w:cs="Helvetica"/>
                <w:color w:val="FFFFFF" w:themeColor="background1"/>
                <w:sz w:val="14"/>
                <w:szCs w:val="14"/>
              </w:rPr>
            </w:pPr>
            <w:r w:rsidRPr="002747D8">
              <w:rPr>
                <w:color w:val="FFFFFF" w:themeColor="background1"/>
              </w:rPr>
              <w:t>Starttilstand</w:t>
            </w:r>
            <w:r w:rsidRPr="002747D8">
              <w:rPr>
                <w:rFonts w:ascii="Avenir Next" w:hAnsi="Avenir Next" w:cs="Helvetica"/>
                <w:b/>
                <w:bCs/>
                <w:color w:val="FFFFFF" w:themeColor="background1"/>
                <w:sz w:val="14"/>
                <w:szCs w:val="14"/>
              </w:rPr>
              <w:t xml:space="preserve"> </w:t>
            </w:r>
          </w:p>
        </w:tc>
        <w:tc>
          <w:tcPr>
            <w:tcW w:w="770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F07F1" w14:textId="35DF660F" w:rsidR="006E6AE7" w:rsidRPr="006E6AE7" w:rsidRDefault="00472812" w:rsidP="007C66B2">
            <w:pPr>
              <w:spacing w:after="0"/>
            </w:pPr>
            <w:r>
              <w:rPr>
                <w:rFonts w:cstheme="minorHAnsi"/>
              </w:rPr>
              <w:t>Patienten</w:t>
            </w:r>
            <w:r w:rsidR="006E6AE7" w:rsidRPr="009321D8">
              <w:rPr>
                <w:rFonts w:cstheme="minorHAnsi"/>
              </w:rPr>
              <w:t xml:space="preserve"> </w:t>
            </w:r>
            <w:r w:rsidR="00C562BA">
              <w:rPr>
                <w:rFonts w:cstheme="minorHAnsi"/>
              </w:rPr>
              <w:t xml:space="preserve">er en midaldrende mand </w:t>
            </w:r>
            <w:r w:rsidR="006E6AE7" w:rsidRPr="009321D8">
              <w:rPr>
                <w:rFonts w:cstheme="minorHAnsi"/>
              </w:rPr>
              <w:t>har tidligere boet i en campingvogn, men hans lave funktionsniveau gjorde dette uholdbart, hvorfor</w:t>
            </w:r>
            <w:r w:rsidR="006E6AE7">
              <w:rPr>
                <w:rFonts w:cstheme="minorHAnsi"/>
              </w:rPr>
              <w:t xml:space="preserve"> han</w:t>
            </w:r>
            <w:r w:rsidR="006E6AE7" w:rsidRPr="009321D8">
              <w:rPr>
                <w:rFonts w:cstheme="minorHAnsi"/>
              </w:rPr>
              <w:t xml:space="preserve"> med kommunes hjælp fik bolig på bosted. </w:t>
            </w:r>
            <w:r w:rsidR="006E6AE7" w:rsidRPr="006E6AE7">
              <w:t>Ufaglært og arbejdsløs</w:t>
            </w:r>
            <w:r w:rsidR="000B3998">
              <w:t>.</w:t>
            </w:r>
          </w:p>
          <w:p w14:paraId="6430781F" w14:textId="77777777" w:rsidR="000B3998" w:rsidRDefault="000B3998" w:rsidP="007C66B2">
            <w:pPr>
              <w:spacing w:after="0"/>
              <w:rPr>
                <w:b/>
              </w:rPr>
            </w:pPr>
          </w:p>
          <w:p w14:paraId="327D39B8" w14:textId="77777777" w:rsidR="006E6AE7" w:rsidRDefault="006E6AE7" w:rsidP="007C66B2">
            <w:pPr>
              <w:spacing w:after="0"/>
              <w:rPr>
                <w:b/>
              </w:rPr>
            </w:pPr>
            <w:r>
              <w:rPr>
                <w:b/>
              </w:rPr>
              <w:t>Mentalt</w:t>
            </w:r>
          </w:p>
          <w:p w14:paraId="091C165F" w14:textId="01809940" w:rsidR="000B3998" w:rsidRDefault="00472812" w:rsidP="007C66B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Patienten</w:t>
            </w:r>
            <w:r w:rsidR="006E6AE7" w:rsidRPr="009321D8">
              <w:rPr>
                <w:rFonts w:cstheme="minorHAnsi"/>
              </w:rPr>
              <w:t xml:space="preserve"> har en historik med at være verbalt og fysisk udadreagerende</w:t>
            </w:r>
            <w:r w:rsidR="006E6AE7">
              <w:rPr>
                <w:rFonts w:cstheme="minorHAnsi"/>
              </w:rPr>
              <w:t>,</w:t>
            </w:r>
            <w:r w:rsidR="006E6AE7" w:rsidRPr="009321D8">
              <w:rPr>
                <w:rFonts w:cstheme="minorHAnsi"/>
              </w:rPr>
              <w:t xml:space="preserve"> når han oplever sig som presset. </w:t>
            </w:r>
            <w:r w:rsidR="006E6AE7">
              <w:rPr>
                <w:rFonts w:cstheme="minorHAnsi"/>
              </w:rPr>
              <w:t>Han</w:t>
            </w:r>
            <w:r w:rsidR="006E6AE7" w:rsidRPr="009321D8">
              <w:rPr>
                <w:rFonts w:cstheme="minorHAnsi"/>
              </w:rPr>
              <w:t xml:space="preserve"> har ingen sygdomsindsigt. </w:t>
            </w:r>
            <w:r w:rsidR="000B3998">
              <w:rPr>
                <w:rFonts w:cstheme="minorHAnsi"/>
              </w:rPr>
              <w:t>Han</w:t>
            </w:r>
            <w:r w:rsidR="000B3998" w:rsidRPr="009321D8">
              <w:rPr>
                <w:rFonts w:cstheme="minorHAnsi"/>
              </w:rPr>
              <w:t xml:space="preserve"> oplever</w:t>
            </w:r>
            <w:r w:rsidR="000B3998">
              <w:rPr>
                <w:rFonts w:cstheme="minorHAnsi"/>
              </w:rPr>
              <w:t>,</w:t>
            </w:r>
            <w:r w:rsidR="000B3998" w:rsidRPr="009321D8">
              <w:rPr>
                <w:rFonts w:cstheme="minorHAnsi"/>
              </w:rPr>
              <w:t xml:space="preserve"> at boligen er for lille, væggene og tingene i hjemmet trykker på hans indre organer, hvorfor han bla</w:t>
            </w:r>
            <w:r w:rsidR="00E049B9">
              <w:rPr>
                <w:rFonts w:cstheme="minorHAnsi"/>
              </w:rPr>
              <w:t>ndt andet</w:t>
            </w:r>
            <w:r w:rsidR="000B3998" w:rsidRPr="009321D8">
              <w:rPr>
                <w:rFonts w:cstheme="minorHAnsi"/>
              </w:rPr>
              <w:t xml:space="preserve"> har smidt sin seng ud og som deraf sover på gulvet.</w:t>
            </w:r>
          </w:p>
          <w:p w14:paraId="1592FBC7" w14:textId="77777777" w:rsidR="00E049B9" w:rsidRDefault="00E049B9" w:rsidP="007C66B2">
            <w:pPr>
              <w:spacing w:after="0"/>
              <w:rPr>
                <w:rFonts w:cstheme="minorHAnsi"/>
              </w:rPr>
            </w:pPr>
          </w:p>
          <w:p w14:paraId="42D1BCC9" w14:textId="77777777" w:rsidR="00E049B9" w:rsidRDefault="00E049B9" w:rsidP="007C66B2">
            <w:pPr>
              <w:spacing w:after="0"/>
              <w:rPr>
                <w:rFonts w:cstheme="minorHAnsi"/>
                <w:b/>
              </w:rPr>
            </w:pPr>
            <w:r w:rsidRPr="00E049B9">
              <w:rPr>
                <w:rFonts w:cstheme="minorHAnsi"/>
                <w:b/>
              </w:rPr>
              <w:t>Funktionsniveau</w:t>
            </w:r>
          </w:p>
          <w:p w14:paraId="03444D68" w14:textId="76D55A2C" w:rsidR="00E049B9" w:rsidRPr="009321D8" w:rsidRDefault="00E049B9" w:rsidP="007C66B2">
            <w:pPr>
              <w:spacing w:after="0"/>
              <w:rPr>
                <w:rFonts w:cstheme="minorHAnsi"/>
              </w:rPr>
            </w:pPr>
            <w:r w:rsidRPr="00E049B9">
              <w:rPr>
                <w:rFonts w:cstheme="minorHAnsi"/>
              </w:rPr>
              <w:t xml:space="preserve">Lavt funktionsniveau. </w:t>
            </w:r>
            <w:r w:rsidR="00472812">
              <w:rPr>
                <w:rFonts w:cstheme="minorHAnsi"/>
              </w:rPr>
              <w:t>Patienten</w:t>
            </w:r>
            <w:r w:rsidRPr="00E049B9">
              <w:rPr>
                <w:rFonts w:cstheme="minorHAnsi"/>
              </w:rPr>
              <w:t xml:space="preserve"> har</w:t>
            </w:r>
            <w:r w:rsidRPr="009321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rin</w:t>
            </w:r>
            <w:r w:rsidRPr="009321D8">
              <w:rPr>
                <w:rFonts w:cstheme="minorHAnsi"/>
              </w:rPr>
              <w:t>ge egenomsorg, og hans nuværende bolig fremstår uryddeligt og bærer præg af rod og gamle fordærvede madvarer.</w:t>
            </w:r>
          </w:p>
          <w:p w14:paraId="6E5A2ED9" w14:textId="77777777" w:rsidR="000B3998" w:rsidRPr="009321D8" w:rsidRDefault="000B3998" w:rsidP="007C66B2">
            <w:pPr>
              <w:spacing w:after="0"/>
              <w:rPr>
                <w:rFonts w:cstheme="minorHAnsi"/>
              </w:rPr>
            </w:pPr>
          </w:p>
          <w:p w14:paraId="14C43126" w14:textId="77777777" w:rsidR="00F20506" w:rsidRPr="006E6AE7" w:rsidRDefault="00AF151C" w:rsidP="007C66B2">
            <w:pPr>
              <w:spacing w:after="0"/>
              <w:rPr>
                <w:b/>
              </w:rPr>
            </w:pPr>
            <w:r w:rsidRPr="006E6AE7">
              <w:rPr>
                <w:b/>
              </w:rPr>
              <w:t>Sygdom (psykisk/somatisk)</w:t>
            </w:r>
          </w:p>
          <w:p w14:paraId="459E4204" w14:textId="71F13CD9" w:rsidR="006D6BD9" w:rsidRDefault="00472812" w:rsidP="007C66B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Patienten</w:t>
            </w:r>
            <w:r w:rsidR="006D6BD9" w:rsidRPr="009321D8">
              <w:rPr>
                <w:rFonts w:cstheme="minorHAnsi"/>
              </w:rPr>
              <w:t xml:space="preserve"> lider af diabetes og skizofreni</w:t>
            </w:r>
            <w:r w:rsidR="006D6BD9">
              <w:rPr>
                <w:rFonts w:cstheme="minorHAnsi"/>
              </w:rPr>
              <w:t>.</w:t>
            </w:r>
          </w:p>
          <w:p w14:paraId="63576AAB" w14:textId="4EB83C34" w:rsidR="00F32CAF" w:rsidRPr="009321D8" w:rsidRDefault="00472812" w:rsidP="007C66B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Patienten</w:t>
            </w:r>
            <w:r w:rsidR="00F32CAF" w:rsidRPr="009321D8">
              <w:rPr>
                <w:rFonts w:cstheme="minorHAnsi"/>
              </w:rPr>
              <w:t xml:space="preserve"> er hyppigt indlagt grundet vrangforestillinger, der knytter sig an til seksuel krænkende adfærd i offentlige rum. </w:t>
            </w:r>
            <w:r w:rsidR="00F32CAF">
              <w:rPr>
                <w:rFonts w:cstheme="minorHAnsi"/>
              </w:rPr>
              <w:t>Han</w:t>
            </w:r>
            <w:r w:rsidR="00F32CAF" w:rsidRPr="009321D8">
              <w:rPr>
                <w:rFonts w:cstheme="minorHAnsi"/>
              </w:rPr>
              <w:t xml:space="preserve"> er ligeledes dys-reguleret i sin diabetes behandling, da det ikke er </w:t>
            </w:r>
            <w:r w:rsidR="00F32CAF">
              <w:rPr>
                <w:rFonts w:cstheme="minorHAnsi"/>
              </w:rPr>
              <w:t>hans</w:t>
            </w:r>
            <w:r w:rsidR="00F32CAF" w:rsidRPr="009321D8">
              <w:rPr>
                <w:rFonts w:cstheme="minorHAnsi"/>
              </w:rPr>
              <w:t xml:space="preserve"> opfattelse</w:t>
            </w:r>
            <w:r w:rsidR="00F32CAF">
              <w:rPr>
                <w:rFonts w:cstheme="minorHAnsi"/>
              </w:rPr>
              <w:t>,</w:t>
            </w:r>
            <w:r w:rsidR="00F32CAF" w:rsidRPr="009321D8">
              <w:rPr>
                <w:rFonts w:cstheme="minorHAnsi"/>
              </w:rPr>
              <w:t xml:space="preserve"> a</w:t>
            </w:r>
            <w:r w:rsidR="00F32CAF">
              <w:rPr>
                <w:rFonts w:cstheme="minorHAnsi"/>
              </w:rPr>
              <w:t>t</w:t>
            </w:r>
            <w:r w:rsidR="00F32CAF" w:rsidRPr="009321D8">
              <w:rPr>
                <w:rFonts w:cstheme="minorHAnsi"/>
              </w:rPr>
              <w:t xml:space="preserve"> han har en sådan sygdom. </w:t>
            </w:r>
          </w:p>
          <w:p w14:paraId="2BA40C72" w14:textId="77777777" w:rsidR="006E6AE7" w:rsidRDefault="006E6AE7" w:rsidP="007C66B2">
            <w:pPr>
              <w:spacing w:after="0"/>
            </w:pPr>
          </w:p>
          <w:p w14:paraId="4F7E4196" w14:textId="77777777" w:rsidR="00F20506" w:rsidRDefault="00AF151C" w:rsidP="007C66B2">
            <w:pPr>
              <w:spacing w:after="0"/>
              <w:rPr>
                <w:b/>
              </w:rPr>
            </w:pPr>
            <w:r w:rsidRPr="00F32CAF">
              <w:rPr>
                <w:b/>
              </w:rPr>
              <w:t>Sociale foranstaltninger</w:t>
            </w:r>
          </w:p>
          <w:p w14:paraId="39A6FEF8" w14:textId="77777777" w:rsidR="00F32CAF" w:rsidRDefault="00F32CAF" w:rsidP="007C66B2">
            <w:pPr>
              <w:spacing w:after="0"/>
            </w:pPr>
            <w:r w:rsidRPr="00F32CAF">
              <w:t>Botilbud.</w:t>
            </w:r>
          </w:p>
          <w:p w14:paraId="56904403" w14:textId="77777777" w:rsidR="000B3998" w:rsidRPr="00F32CAF" w:rsidRDefault="000B3998" w:rsidP="007C66B2">
            <w:pPr>
              <w:spacing w:after="0"/>
            </w:pPr>
          </w:p>
          <w:p w14:paraId="778E11B6" w14:textId="77777777" w:rsidR="00F20506" w:rsidRDefault="00AF151C" w:rsidP="007C66B2">
            <w:pPr>
              <w:spacing w:after="0"/>
              <w:rPr>
                <w:b/>
              </w:rPr>
            </w:pPr>
            <w:r w:rsidRPr="006D6BD9">
              <w:rPr>
                <w:b/>
              </w:rPr>
              <w:t>Netværk</w:t>
            </w:r>
          </w:p>
          <w:p w14:paraId="204A5F2B" w14:textId="0CEA7BF9" w:rsidR="006D6BD9" w:rsidRPr="006D6BD9" w:rsidRDefault="006D6BD9" w:rsidP="007C66B2">
            <w:pPr>
              <w:spacing w:after="0"/>
              <w:rPr>
                <w:b/>
              </w:rPr>
            </w:pPr>
            <w:r>
              <w:rPr>
                <w:rFonts w:cstheme="minorHAnsi"/>
              </w:rPr>
              <w:t>M</w:t>
            </w:r>
            <w:r w:rsidRPr="009321D8">
              <w:rPr>
                <w:rFonts w:cstheme="minorHAnsi"/>
              </w:rPr>
              <w:t xml:space="preserve">or der er værge for </w:t>
            </w:r>
            <w:r w:rsidR="00472812">
              <w:rPr>
                <w:rFonts w:cstheme="minorHAnsi"/>
              </w:rPr>
              <w:t>Patienten</w:t>
            </w:r>
            <w:r w:rsidR="000B3998">
              <w:rPr>
                <w:rFonts w:cstheme="minorHAnsi"/>
              </w:rPr>
              <w:t>.</w:t>
            </w:r>
          </w:p>
          <w:p w14:paraId="6031A566" w14:textId="77777777" w:rsidR="000B3998" w:rsidRDefault="000B3998" w:rsidP="007C66B2">
            <w:pPr>
              <w:spacing w:after="0"/>
              <w:rPr>
                <w:b/>
              </w:rPr>
            </w:pPr>
          </w:p>
          <w:p w14:paraId="6BA31D68" w14:textId="1AA2B436" w:rsidR="006E6AE7" w:rsidRPr="006D6BD9" w:rsidRDefault="006E6AE7" w:rsidP="007C66B2">
            <w:pPr>
              <w:spacing w:after="0"/>
              <w:rPr>
                <w:b/>
              </w:rPr>
            </w:pPr>
            <w:r w:rsidRPr="006D6BD9">
              <w:rPr>
                <w:b/>
              </w:rPr>
              <w:t xml:space="preserve">Ønsker fra </w:t>
            </w:r>
            <w:r w:rsidR="00472812">
              <w:rPr>
                <w:b/>
              </w:rPr>
              <w:t>Patient</w:t>
            </w:r>
            <w:r w:rsidRPr="006D6BD9">
              <w:rPr>
                <w:b/>
              </w:rPr>
              <w:t xml:space="preserve"> og netværk</w:t>
            </w:r>
          </w:p>
          <w:p w14:paraId="6BAC1970" w14:textId="5E33C5DD" w:rsidR="00C13792" w:rsidRPr="00742011" w:rsidRDefault="00472812" w:rsidP="007C66B2">
            <w:pPr>
              <w:spacing w:after="0"/>
            </w:pPr>
            <w:r>
              <w:rPr>
                <w:rFonts w:cstheme="minorHAnsi"/>
              </w:rPr>
              <w:t>Patienten</w:t>
            </w:r>
            <w:r w:rsidR="009321D8" w:rsidRPr="009321D8">
              <w:rPr>
                <w:rFonts w:cstheme="minorHAnsi"/>
              </w:rPr>
              <w:t xml:space="preserve"> ønsker ikke at være tilknyttet bostedet, da han ikke oplever at have behov for botilbud, lige som han ej heller oplever at kunne være i boligen. </w:t>
            </w:r>
            <w:r w:rsidR="000B3998">
              <w:rPr>
                <w:rFonts w:cstheme="minorHAnsi"/>
              </w:rPr>
              <w:t>Han</w:t>
            </w:r>
            <w:r w:rsidR="009321D8" w:rsidRPr="009321D8">
              <w:rPr>
                <w:rFonts w:cstheme="minorHAnsi"/>
              </w:rPr>
              <w:t xml:space="preserve"> ønsker </w:t>
            </w:r>
            <w:r w:rsidR="000B3998">
              <w:rPr>
                <w:rFonts w:cstheme="minorHAnsi"/>
              </w:rPr>
              <w:t xml:space="preserve">derimod, </w:t>
            </w:r>
            <w:r w:rsidR="009321D8" w:rsidRPr="009321D8">
              <w:rPr>
                <w:rFonts w:cstheme="minorHAnsi"/>
              </w:rPr>
              <w:t>at være bosiddende i egen lejlighed og meget gerne en lejlighed</w:t>
            </w:r>
            <w:r w:rsidR="000B3998">
              <w:rPr>
                <w:rFonts w:cstheme="minorHAnsi"/>
              </w:rPr>
              <w:t>,</w:t>
            </w:r>
            <w:r w:rsidR="009321D8" w:rsidRPr="009321D8">
              <w:rPr>
                <w:rFonts w:cstheme="minorHAnsi"/>
              </w:rPr>
              <w:t xml:space="preserve"> der ligger tæt på byen, idet hans nuværende botilbud opfattes</w:t>
            </w:r>
            <w:r w:rsidR="006D6BD9">
              <w:rPr>
                <w:rFonts w:cstheme="minorHAnsi"/>
              </w:rPr>
              <w:t xml:space="preserve"> af </w:t>
            </w:r>
            <w:r>
              <w:rPr>
                <w:rFonts w:cstheme="minorHAnsi"/>
              </w:rPr>
              <w:t>Patienten</w:t>
            </w:r>
            <w:r w:rsidR="009321D8" w:rsidRPr="009321D8">
              <w:rPr>
                <w:rFonts w:cstheme="minorHAnsi"/>
              </w:rPr>
              <w:t xml:space="preserve"> som liggende for langt fra alting.</w:t>
            </w:r>
            <w:r w:rsidR="006D6BD9" w:rsidRPr="009321D8">
              <w:rPr>
                <w:rFonts w:cstheme="minorHAnsi"/>
              </w:rPr>
              <w:t xml:space="preserve"> </w:t>
            </w:r>
            <w:r w:rsidR="000B3998">
              <w:rPr>
                <w:rFonts w:cstheme="minorHAnsi"/>
              </w:rPr>
              <w:t xml:space="preserve">Moren ønsker på den baggrund, </w:t>
            </w:r>
            <w:r w:rsidR="006D6BD9" w:rsidRPr="009321D8">
              <w:rPr>
                <w:rFonts w:cstheme="minorHAnsi"/>
              </w:rPr>
              <w:t>at der afholdes KIP møde m</w:t>
            </w:r>
            <w:r w:rsidR="000B3998">
              <w:rPr>
                <w:rFonts w:cstheme="minorHAnsi"/>
              </w:rPr>
              <w:t>ed henblik på</w:t>
            </w:r>
            <w:r w:rsidR="006D6BD9" w:rsidRPr="009321D8">
              <w:rPr>
                <w:rFonts w:cstheme="minorHAnsi"/>
              </w:rPr>
              <w:t xml:space="preserve"> en drøftelse af muligheden for</w:t>
            </w:r>
            <w:r w:rsidR="000B3998">
              <w:rPr>
                <w:rFonts w:cstheme="minorHAnsi"/>
              </w:rPr>
              <w:t>,</w:t>
            </w:r>
            <w:r w:rsidR="006D6BD9" w:rsidRPr="009321D8">
              <w:rPr>
                <w:rFonts w:cstheme="minorHAnsi"/>
              </w:rPr>
              <w:t xml:space="preserve"> at der kan tilbydes en anden boform for </w:t>
            </w:r>
            <w:r>
              <w:rPr>
                <w:rFonts w:cstheme="minorHAnsi"/>
              </w:rPr>
              <w:t>Patienten</w:t>
            </w:r>
            <w:r w:rsidR="006D6BD9" w:rsidRPr="009321D8">
              <w:rPr>
                <w:rFonts w:cstheme="minorHAnsi"/>
              </w:rPr>
              <w:t xml:space="preserve">, da </w:t>
            </w:r>
            <w:r w:rsidR="000B3998">
              <w:rPr>
                <w:rFonts w:cstheme="minorHAnsi"/>
              </w:rPr>
              <w:t xml:space="preserve">både han og </w:t>
            </w:r>
            <w:r w:rsidR="006D6BD9" w:rsidRPr="009321D8">
              <w:rPr>
                <w:rFonts w:cstheme="minorHAnsi"/>
              </w:rPr>
              <w:t>mor</w:t>
            </w:r>
            <w:r w:rsidR="000B3998">
              <w:rPr>
                <w:rFonts w:cstheme="minorHAnsi"/>
              </w:rPr>
              <w:t>en</w:t>
            </w:r>
            <w:r w:rsidR="006D6BD9" w:rsidRPr="009321D8">
              <w:rPr>
                <w:rFonts w:cstheme="minorHAnsi"/>
              </w:rPr>
              <w:t xml:space="preserve"> er af den opfattelse</w:t>
            </w:r>
            <w:r w:rsidR="000B3998">
              <w:rPr>
                <w:rFonts w:cstheme="minorHAnsi"/>
              </w:rPr>
              <w:t>,</w:t>
            </w:r>
            <w:r w:rsidR="006D6BD9" w:rsidRPr="009321D8">
              <w:rPr>
                <w:rFonts w:cstheme="minorHAnsi"/>
              </w:rPr>
              <w:t xml:space="preserve"> a</w:t>
            </w:r>
            <w:r w:rsidR="000B3998">
              <w:rPr>
                <w:rFonts w:cstheme="minorHAnsi"/>
              </w:rPr>
              <w:t>t</w:t>
            </w:r>
            <w:r w:rsidR="006D6BD9" w:rsidRPr="009321D8">
              <w:rPr>
                <w:rFonts w:cstheme="minorHAnsi"/>
              </w:rPr>
              <w:t xml:space="preserve"> den nuværende boform er medvirkende årsag til </w:t>
            </w:r>
            <w:r w:rsidR="000B3998">
              <w:rPr>
                <w:rFonts w:cstheme="minorHAnsi"/>
              </w:rPr>
              <w:t>hans</w:t>
            </w:r>
            <w:r w:rsidR="006D6BD9" w:rsidRPr="009321D8">
              <w:rPr>
                <w:rFonts w:cstheme="minorHAnsi"/>
              </w:rPr>
              <w:t xml:space="preserve"> hyppige genindlæggelser. </w:t>
            </w:r>
          </w:p>
        </w:tc>
      </w:tr>
      <w:tr w:rsidR="00C13792" w14:paraId="726D5350" w14:textId="77777777" w:rsidTr="008365CA">
        <w:trPr>
          <w:trHeight w:val="840"/>
        </w:trPr>
        <w:tc>
          <w:tcPr>
            <w:tcW w:w="1222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38787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530C6" w14:textId="77777777" w:rsidR="00C13792" w:rsidRDefault="00C13792" w:rsidP="008365CA">
            <w:pPr>
              <w:rPr>
                <w:rFonts w:ascii="Avenir Next" w:hAnsi="Avenir Next" w:cs="Helvetica"/>
                <w:color w:val="FFFFFF"/>
                <w:sz w:val="14"/>
                <w:szCs w:val="14"/>
              </w:rPr>
            </w:pPr>
            <w:r w:rsidRPr="002747D8">
              <w:rPr>
                <w:color w:val="FFFFFF" w:themeColor="background1"/>
              </w:rPr>
              <w:t>Hændelse</w:t>
            </w:r>
          </w:p>
        </w:tc>
        <w:tc>
          <w:tcPr>
            <w:tcW w:w="770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CD147" w14:textId="77777777" w:rsidR="00F20506" w:rsidRPr="007C66B2" w:rsidRDefault="00AF151C" w:rsidP="007C66B2">
            <w:pPr>
              <w:spacing w:after="0"/>
              <w:rPr>
                <w:rFonts w:cstheme="minorHAnsi"/>
                <w:b/>
              </w:rPr>
            </w:pPr>
            <w:r w:rsidRPr="007C66B2">
              <w:rPr>
                <w:rFonts w:cstheme="minorHAnsi"/>
                <w:b/>
              </w:rPr>
              <w:t>Mødeindkaldelse</w:t>
            </w:r>
          </w:p>
          <w:p w14:paraId="4CE57738" w14:textId="77777777" w:rsidR="007C66B2" w:rsidRDefault="007C66B2" w:rsidP="007C66B2">
            <w:pPr>
              <w:spacing w:after="0"/>
              <w:rPr>
                <w:rFonts w:cstheme="minorHAnsi"/>
              </w:rPr>
            </w:pPr>
          </w:p>
          <w:p w14:paraId="1A1B84CD" w14:textId="77777777" w:rsidR="00886D18" w:rsidRPr="007C66B2" w:rsidRDefault="00886D18" w:rsidP="007C66B2">
            <w:pPr>
              <w:spacing w:after="0"/>
              <w:rPr>
                <w:rFonts w:cstheme="minorHAnsi"/>
                <w:b/>
              </w:rPr>
            </w:pPr>
            <w:r w:rsidRPr="007C66B2">
              <w:rPr>
                <w:rFonts w:cstheme="minorHAnsi"/>
                <w:b/>
              </w:rPr>
              <w:t>Deltagerkreds</w:t>
            </w:r>
          </w:p>
          <w:p w14:paraId="2CC25DB4" w14:textId="77777777" w:rsidR="00886D18" w:rsidRDefault="00886D18" w:rsidP="007C66B2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Overlæge fra Fusionsklinik</w:t>
            </w:r>
            <w:r w:rsidR="00E049B9">
              <w:rPr>
                <w:rFonts w:cstheme="minorHAnsi"/>
              </w:rPr>
              <w:t xml:space="preserve"> (samarbejde mellem Psykiatrien og Steno Diabetes Center)</w:t>
            </w:r>
          </w:p>
          <w:p w14:paraId="379182D4" w14:textId="77777777" w:rsidR="00886D18" w:rsidRDefault="00886D18" w:rsidP="007C66B2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Specialpsykolog fra indlæggende afsnit</w:t>
            </w:r>
          </w:p>
          <w:p w14:paraId="6454E0F2" w14:textId="77777777" w:rsidR="00886D18" w:rsidRDefault="00886D18" w:rsidP="007C66B2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Kontaktperson fra sengeafsnit</w:t>
            </w:r>
          </w:p>
          <w:p w14:paraId="27468D44" w14:textId="77777777" w:rsidR="00886D18" w:rsidRDefault="00886D18" w:rsidP="007C66B2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Afdelingssygeplejerske</w:t>
            </w:r>
          </w:p>
          <w:p w14:paraId="58A62C03" w14:textId="77777777" w:rsidR="00886D18" w:rsidRDefault="00886D18" w:rsidP="007C66B2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Kontaktperson fra bosted</w:t>
            </w:r>
          </w:p>
          <w:p w14:paraId="79F365C6" w14:textId="77777777" w:rsidR="00886D18" w:rsidRDefault="00886D18" w:rsidP="007C66B2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Kommunal sagsbehandler</w:t>
            </w:r>
          </w:p>
          <w:p w14:paraId="09945259" w14:textId="033A99D6" w:rsidR="00886D18" w:rsidRPr="00886D18" w:rsidRDefault="00886D18" w:rsidP="007C66B2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Mor til </w:t>
            </w:r>
            <w:r w:rsidR="00472812">
              <w:rPr>
                <w:rFonts w:cstheme="minorHAnsi"/>
              </w:rPr>
              <w:t>Patient</w:t>
            </w:r>
          </w:p>
          <w:p w14:paraId="6F8DC6EE" w14:textId="136D32BD" w:rsidR="00886D18" w:rsidRDefault="00886D18" w:rsidP="007C66B2">
            <w:pPr>
              <w:spacing w:after="0"/>
              <w:rPr>
                <w:rFonts w:cstheme="minorHAnsi"/>
              </w:rPr>
            </w:pPr>
          </w:p>
          <w:p w14:paraId="2D157EF7" w14:textId="77777777" w:rsidR="00F20506" w:rsidRPr="00D42518" w:rsidRDefault="00AF151C" w:rsidP="007C66B2">
            <w:pPr>
              <w:spacing w:after="0"/>
              <w:rPr>
                <w:rFonts w:cstheme="minorHAnsi"/>
                <w:b/>
              </w:rPr>
            </w:pPr>
            <w:r w:rsidRPr="00D42518">
              <w:rPr>
                <w:rFonts w:cstheme="minorHAnsi"/>
                <w:b/>
              </w:rPr>
              <w:t>Problemstillinger</w:t>
            </w:r>
          </w:p>
          <w:p w14:paraId="2CB48FCA" w14:textId="7A2C6574" w:rsidR="00F20506" w:rsidRPr="000B3998" w:rsidRDefault="00472812" w:rsidP="007C66B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Patienten</w:t>
            </w:r>
            <w:r w:rsidR="00D42518">
              <w:rPr>
                <w:rFonts w:cstheme="minorHAnsi"/>
              </w:rPr>
              <w:t>s ønske om ændrede boligforhold</w:t>
            </w:r>
            <w:r w:rsidR="00023FEA">
              <w:rPr>
                <w:rFonts w:cstheme="minorHAnsi"/>
              </w:rPr>
              <w:t>.</w:t>
            </w:r>
          </w:p>
          <w:p w14:paraId="25FD0BDB" w14:textId="77777777" w:rsidR="00D42518" w:rsidRDefault="00D42518" w:rsidP="007C66B2">
            <w:pPr>
              <w:spacing w:after="0"/>
              <w:rPr>
                <w:rFonts w:cstheme="minorHAnsi"/>
              </w:rPr>
            </w:pPr>
          </w:p>
          <w:p w14:paraId="77BC915E" w14:textId="77777777" w:rsidR="00F20506" w:rsidRDefault="00AF151C" w:rsidP="007C66B2">
            <w:pPr>
              <w:spacing w:after="0"/>
              <w:rPr>
                <w:rFonts w:cstheme="minorHAnsi"/>
                <w:b/>
              </w:rPr>
            </w:pPr>
            <w:r w:rsidRPr="00D42518">
              <w:rPr>
                <w:rFonts w:cstheme="minorHAnsi"/>
                <w:b/>
              </w:rPr>
              <w:t>Drøftelser</w:t>
            </w:r>
          </w:p>
          <w:p w14:paraId="1821C7ED" w14:textId="77777777" w:rsidR="00D42518" w:rsidRDefault="00D42518" w:rsidP="007C66B2">
            <w:pPr>
              <w:spacing w:after="0"/>
              <w:rPr>
                <w:rFonts w:cstheme="minorHAnsi"/>
              </w:rPr>
            </w:pPr>
            <w:r w:rsidRPr="009321D8">
              <w:rPr>
                <w:rFonts w:cstheme="minorHAnsi"/>
              </w:rPr>
              <w:t>Mor støtter op om, at hendes søn ikke skal blive boende på bostedet, idet hun oplever</w:t>
            </w:r>
            <w:r>
              <w:rPr>
                <w:rFonts w:cstheme="minorHAnsi"/>
              </w:rPr>
              <w:t>,</w:t>
            </w:r>
            <w:r w:rsidRPr="009321D8">
              <w:rPr>
                <w:rFonts w:cstheme="minorHAnsi"/>
              </w:rPr>
              <w:t xml:space="preserve"> at han bliver forværret i sin sygdom, og ønsker</w:t>
            </w:r>
            <w:r>
              <w:rPr>
                <w:rFonts w:cstheme="minorHAnsi"/>
              </w:rPr>
              <w:t>,</w:t>
            </w:r>
            <w:r w:rsidRPr="009321D8">
              <w:rPr>
                <w:rFonts w:cstheme="minorHAnsi"/>
              </w:rPr>
              <w:t xml:space="preserve"> at han tilbydes/findes egen bolig.</w:t>
            </w:r>
          </w:p>
          <w:p w14:paraId="62FF7D7A" w14:textId="77777777" w:rsidR="007C66B2" w:rsidRPr="009321D8" w:rsidRDefault="007C66B2" w:rsidP="007C66B2">
            <w:pPr>
              <w:spacing w:after="0"/>
              <w:rPr>
                <w:rFonts w:cstheme="minorHAnsi"/>
              </w:rPr>
            </w:pPr>
          </w:p>
          <w:p w14:paraId="7E7D9BDD" w14:textId="143D149F" w:rsidR="007C66B2" w:rsidRDefault="00D42518" w:rsidP="007C66B2">
            <w:pPr>
              <w:spacing w:after="0"/>
              <w:rPr>
                <w:rFonts w:cstheme="minorHAnsi"/>
              </w:rPr>
            </w:pPr>
            <w:r w:rsidRPr="009321D8">
              <w:rPr>
                <w:rFonts w:cstheme="minorHAnsi"/>
              </w:rPr>
              <w:t xml:space="preserve">Fra bostedet er vurderingen, at </w:t>
            </w:r>
            <w:r w:rsidR="00472812">
              <w:rPr>
                <w:rFonts w:cstheme="minorHAnsi"/>
              </w:rPr>
              <w:t>Patienten</w:t>
            </w:r>
            <w:r w:rsidRPr="009321D8">
              <w:rPr>
                <w:rFonts w:cstheme="minorHAnsi"/>
              </w:rPr>
              <w:t xml:space="preserve"> ikke</w:t>
            </w:r>
            <w:r>
              <w:rPr>
                <w:rFonts w:cstheme="minorHAnsi"/>
              </w:rPr>
              <w:t xml:space="preserve"> formår at bo alene</w:t>
            </w:r>
            <w:r w:rsidRPr="009321D8">
              <w:rPr>
                <w:rFonts w:cstheme="minorHAnsi"/>
              </w:rPr>
              <w:t xml:space="preserve"> og har behov for hverdagsstøtte.</w:t>
            </w:r>
          </w:p>
          <w:p w14:paraId="33D178BA" w14:textId="77777777" w:rsidR="00D42518" w:rsidRPr="009321D8" w:rsidRDefault="00D42518" w:rsidP="007C66B2">
            <w:pPr>
              <w:spacing w:after="0"/>
              <w:rPr>
                <w:rFonts w:cstheme="minorHAnsi"/>
              </w:rPr>
            </w:pPr>
            <w:r w:rsidRPr="009321D8">
              <w:rPr>
                <w:rFonts w:cstheme="minorHAnsi"/>
              </w:rPr>
              <w:t xml:space="preserve"> </w:t>
            </w:r>
          </w:p>
          <w:p w14:paraId="061152C3" w14:textId="68CC1617" w:rsidR="00D42518" w:rsidRDefault="00D42518" w:rsidP="007C66B2">
            <w:pPr>
              <w:spacing w:after="0"/>
              <w:rPr>
                <w:rFonts w:cstheme="minorHAnsi"/>
              </w:rPr>
            </w:pPr>
            <w:r w:rsidRPr="009321D8">
              <w:rPr>
                <w:rFonts w:cstheme="minorHAnsi"/>
              </w:rPr>
              <w:t>Fra et tidligere kendskab til</w:t>
            </w:r>
            <w:r>
              <w:rPr>
                <w:rFonts w:cstheme="minorHAnsi"/>
              </w:rPr>
              <w:t xml:space="preserve"> </w:t>
            </w:r>
            <w:r w:rsidR="00472812">
              <w:rPr>
                <w:rFonts w:cstheme="minorHAnsi"/>
              </w:rPr>
              <w:t>Patienten</w:t>
            </w:r>
            <w:r w:rsidRPr="009321D8">
              <w:rPr>
                <w:rFonts w:cstheme="minorHAnsi"/>
              </w:rPr>
              <w:t xml:space="preserve"> er det </w:t>
            </w:r>
            <w:r>
              <w:rPr>
                <w:rFonts w:cstheme="minorHAnsi"/>
              </w:rPr>
              <w:t>den kommunale sagsbehandlers</w:t>
            </w:r>
            <w:r w:rsidRPr="009321D8">
              <w:rPr>
                <w:rFonts w:cstheme="minorHAnsi"/>
              </w:rPr>
              <w:t xml:space="preserve"> vurdering, at </w:t>
            </w:r>
            <w:r w:rsidR="00472812">
              <w:rPr>
                <w:rFonts w:cstheme="minorHAnsi"/>
              </w:rPr>
              <w:t>Patienten</w:t>
            </w:r>
            <w:r w:rsidRPr="009321D8">
              <w:rPr>
                <w:rFonts w:cstheme="minorHAnsi"/>
              </w:rPr>
              <w:t xml:space="preserve"> ikke er egnet til egen bolig, men det må tages i betragtning</w:t>
            </w:r>
            <w:r w:rsidR="00E049B9">
              <w:rPr>
                <w:rFonts w:cstheme="minorHAnsi"/>
              </w:rPr>
              <w:t xml:space="preserve">, at </w:t>
            </w:r>
            <w:r w:rsidRPr="009321D8">
              <w:rPr>
                <w:rFonts w:cstheme="minorHAnsi"/>
              </w:rPr>
              <w:t>det er år siden s</w:t>
            </w:r>
            <w:r w:rsidR="00E049B9">
              <w:rPr>
                <w:rFonts w:cstheme="minorHAnsi"/>
              </w:rPr>
              <w:t>agsbehandleren</w:t>
            </w:r>
            <w:r w:rsidRPr="009321D8">
              <w:rPr>
                <w:rFonts w:cstheme="minorHAnsi"/>
              </w:rPr>
              <w:t xml:space="preserve"> har haft kontakt til </w:t>
            </w:r>
            <w:r w:rsidR="00472812">
              <w:rPr>
                <w:rFonts w:cstheme="minorHAnsi"/>
              </w:rPr>
              <w:t>Patienten</w:t>
            </w:r>
            <w:r w:rsidRPr="009321D8">
              <w:rPr>
                <w:rFonts w:cstheme="minorHAnsi"/>
              </w:rPr>
              <w:t>.</w:t>
            </w:r>
          </w:p>
          <w:p w14:paraId="61A0B87D" w14:textId="77777777" w:rsidR="007C66B2" w:rsidRPr="009321D8" w:rsidRDefault="007C66B2" w:rsidP="007C66B2">
            <w:pPr>
              <w:spacing w:after="0"/>
              <w:rPr>
                <w:rFonts w:cstheme="minorHAnsi"/>
              </w:rPr>
            </w:pPr>
          </w:p>
          <w:p w14:paraId="6DD26F58" w14:textId="5195C7FE" w:rsidR="00D42518" w:rsidRPr="009321D8" w:rsidRDefault="00D42518" w:rsidP="007C66B2">
            <w:pPr>
              <w:spacing w:after="0"/>
              <w:rPr>
                <w:rFonts w:cstheme="minorHAnsi"/>
              </w:rPr>
            </w:pPr>
            <w:r w:rsidRPr="009321D8">
              <w:rPr>
                <w:rFonts w:cstheme="minorHAnsi"/>
              </w:rPr>
              <w:t>Fra F</w:t>
            </w:r>
            <w:r w:rsidR="00E049B9">
              <w:rPr>
                <w:rFonts w:cstheme="minorHAnsi"/>
              </w:rPr>
              <w:t>usionsklinikken</w:t>
            </w:r>
            <w:r w:rsidR="00C562BA">
              <w:rPr>
                <w:rStyle w:val="Fodnotehenvisning"/>
                <w:rFonts w:cstheme="minorHAnsi"/>
              </w:rPr>
              <w:footnoteReference w:id="1"/>
            </w:r>
            <w:r w:rsidRPr="009321D8">
              <w:rPr>
                <w:rFonts w:cstheme="minorHAnsi"/>
              </w:rPr>
              <w:t xml:space="preserve"> er det vurderingen, at </w:t>
            </w:r>
            <w:r w:rsidR="00472812">
              <w:rPr>
                <w:rFonts w:cstheme="minorHAnsi"/>
              </w:rPr>
              <w:t>Patienten</w:t>
            </w:r>
            <w:r w:rsidRPr="009321D8">
              <w:rPr>
                <w:rFonts w:cstheme="minorHAnsi"/>
              </w:rPr>
              <w:t xml:space="preserve"> har behov for hverdagsstøtte, og at </w:t>
            </w:r>
            <w:r w:rsidR="00E049B9">
              <w:rPr>
                <w:rFonts w:cstheme="minorHAnsi"/>
              </w:rPr>
              <w:t>hans</w:t>
            </w:r>
            <w:r w:rsidRPr="009321D8">
              <w:rPr>
                <w:rFonts w:cstheme="minorHAnsi"/>
              </w:rPr>
              <w:t xml:space="preserve"> manglende sygdomsindsigt kan virke forstyrrende i helhedsvurderingen af </w:t>
            </w:r>
            <w:r w:rsidR="00472812">
              <w:rPr>
                <w:rFonts w:cstheme="minorHAnsi"/>
              </w:rPr>
              <w:t>Patienten</w:t>
            </w:r>
            <w:r w:rsidRPr="009321D8">
              <w:rPr>
                <w:rFonts w:cstheme="minorHAnsi"/>
              </w:rPr>
              <w:t>, såfremt denne kun baseres på afholdte samtaler. Det er ligeledes F</w:t>
            </w:r>
            <w:r w:rsidR="00E049B9">
              <w:rPr>
                <w:rFonts w:cstheme="minorHAnsi"/>
              </w:rPr>
              <w:t>usionsklinikkens</w:t>
            </w:r>
            <w:r w:rsidRPr="009321D8">
              <w:rPr>
                <w:rFonts w:cstheme="minorHAnsi"/>
              </w:rPr>
              <w:t xml:space="preserve"> vurdering, at </w:t>
            </w:r>
            <w:r w:rsidR="00472812">
              <w:rPr>
                <w:rFonts w:cstheme="minorHAnsi"/>
              </w:rPr>
              <w:t>Patienten</w:t>
            </w:r>
            <w:r w:rsidRPr="009321D8">
              <w:rPr>
                <w:rFonts w:cstheme="minorHAnsi"/>
              </w:rPr>
              <w:t xml:space="preserve"> fortsat bør tilbydes bolig i form af et værelse/lejlighed på bosted, grundet det lave funktionsniveau samt den manglende sygdomsindsigt.</w:t>
            </w:r>
          </w:p>
          <w:p w14:paraId="3D067E4D" w14:textId="77777777" w:rsidR="00D42518" w:rsidRPr="009321D8" w:rsidRDefault="00D42518" w:rsidP="007C66B2">
            <w:pPr>
              <w:spacing w:after="0"/>
              <w:rPr>
                <w:rFonts w:cstheme="minorHAnsi"/>
              </w:rPr>
            </w:pPr>
          </w:p>
          <w:p w14:paraId="3D282936" w14:textId="77777777" w:rsidR="00F20506" w:rsidRPr="00D42518" w:rsidRDefault="00AF151C" w:rsidP="007C66B2">
            <w:pPr>
              <w:spacing w:after="0"/>
              <w:rPr>
                <w:rFonts w:cstheme="minorHAnsi"/>
                <w:b/>
              </w:rPr>
            </w:pPr>
            <w:r w:rsidRPr="00D42518">
              <w:rPr>
                <w:rFonts w:cstheme="minorHAnsi"/>
                <w:b/>
              </w:rPr>
              <w:t>Indgåelse af aftaler</w:t>
            </w:r>
          </w:p>
          <w:p w14:paraId="48C1E345" w14:textId="77777777" w:rsidR="00D42518" w:rsidRPr="000B3998" w:rsidRDefault="00D42518" w:rsidP="007C66B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Som beskrevet i sluttilstand</w:t>
            </w:r>
          </w:p>
          <w:p w14:paraId="5138A20F" w14:textId="77777777" w:rsidR="00D42518" w:rsidRDefault="00D42518" w:rsidP="007C66B2">
            <w:pPr>
              <w:spacing w:after="0"/>
              <w:rPr>
                <w:rFonts w:cstheme="minorHAnsi"/>
              </w:rPr>
            </w:pPr>
          </w:p>
          <w:p w14:paraId="04AE0B0B" w14:textId="77777777" w:rsidR="009321D8" w:rsidRPr="009321D8" w:rsidRDefault="00AF151C" w:rsidP="007C66B2">
            <w:pPr>
              <w:spacing w:after="0"/>
              <w:rPr>
                <w:rFonts w:cstheme="minorHAnsi"/>
              </w:rPr>
            </w:pPr>
            <w:r w:rsidRPr="00D42518">
              <w:rPr>
                <w:rFonts w:cstheme="minorHAnsi"/>
                <w:b/>
              </w:rPr>
              <w:t>Referatskrivning</w:t>
            </w:r>
          </w:p>
          <w:p w14:paraId="23EA668F" w14:textId="77777777" w:rsidR="00C13792" w:rsidRPr="00EC5967" w:rsidRDefault="00C13792" w:rsidP="007C66B2">
            <w:pPr>
              <w:spacing w:after="0" w:line="240" w:lineRule="auto"/>
            </w:pPr>
          </w:p>
        </w:tc>
      </w:tr>
      <w:tr w:rsidR="00C13792" w14:paraId="1574AD77" w14:textId="77777777" w:rsidTr="008365CA">
        <w:trPr>
          <w:trHeight w:val="180"/>
        </w:trPr>
        <w:tc>
          <w:tcPr>
            <w:tcW w:w="1222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38787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21C52" w14:textId="77777777" w:rsidR="00C13792" w:rsidRDefault="00C13792" w:rsidP="008365CA">
            <w:pPr>
              <w:rPr>
                <w:rFonts w:ascii="Avenir Next" w:hAnsi="Avenir Next" w:cs="Helvetica"/>
                <w:color w:val="FFFFFF"/>
                <w:sz w:val="14"/>
                <w:szCs w:val="14"/>
              </w:rPr>
            </w:pPr>
            <w:r w:rsidRPr="002747D8">
              <w:rPr>
                <w:color w:val="FFFFFF" w:themeColor="background1"/>
              </w:rPr>
              <w:lastRenderedPageBreak/>
              <w:t>Sluttilstand</w:t>
            </w:r>
          </w:p>
        </w:tc>
        <w:tc>
          <w:tcPr>
            <w:tcW w:w="770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56429" w14:textId="77777777" w:rsidR="00F20506" w:rsidRPr="007C66B2" w:rsidRDefault="00AF151C" w:rsidP="007C66B2">
            <w:pPr>
              <w:spacing w:after="0" w:line="240" w:lineRule="auto"/>
            </w:pPr>
            <w:r w:rsidRPr="007C66B2">
              <w:rPr>
                <w:b/>
              </w:rPr>
              <w:t>Ny koordinerende indsatspla</w:t>
            </w:r>
            <w:r w:rsidRPr="007C66B2">
              <w:t>n</w:t>
            </w:r>
          </w:p>
          <w:p w14:paraId="3E0041BA" w14:textId="77777777" w:rsidR="007C66B2" w:rsidRDefault="007C66B2" w:rsidP="007C66B2">
            <w:pPr>
              <w:spacing w:after="0" w:line="240" w:lineRule="auto"/>
            </w:pPr>
            <w:r w:rsidRPr="007C66B2">
              <w:t>Udarbejdet.</w:t>
            </w:r>
          </w:p>
          <w:p w14:paraId="2AE64554" w14:textId="77777777" w:rsidR="007C66B2" w:rsidRPr="007C66B2" w:rsidRDefault="007C66B2" w:rsidP="007C66B2">
            <w:pPr>
              <w:spacing w:after="0" w:line="240" w:lineRule="auto"/>
            </w:pPr>
          </w:p>
          <w:p w14:paraId="5EFE694D" w14:textId="77777777" w:rsidR="00F20506" w:rsidRPr="007C66B2" w:rsidRDefault="00AF151C" w:rsidP="007C66B2">
            <w:pPr>
              <w:spacing w:after="0" w:line="240" w:lineRule="auto"/>
              <w:rPr>
                <w:b/>
              </w:rPr>
            </w:pPr>
            <w:r w:rsidRPr="007C66B2">
              <w:rPr>
                <w:b/>
              </w:rPr>
              <w:t>Aftalt opgavefordeling</w:t>
            </w:r>
          </w:p>
          <w:p w14:paraId="611A9B3E" w14:textId="6DABE789" w:rsidR="009321D8" w:rsidRPr="009321D8" w:rsidRDefault="009321D8" w:rsidP="007C66B2">
            <w:pPr>
              <w:spacing w:after="0" w:line="240" w:lineRule="auto"/>
            </w:pPr>
            <w:r w:rsidRPr="009321D8">
              <w:t xml:space="preserve">På baggrund af den samlede drøftelse findes fælles ståsted om, at der ønskes en samlet helhedsvurdering af </w:t>
            </w:r>
            <w:r w:rsidR="00472812">
              <w:t>Patienten</w:t>
            </w:r>
            <w:r w:rsidRPr="009321D8">
              <w:t xml:space="preserve"> og dennes funktionsniveau, herunder behov for hverdagsstøtte.</w:t>
            </w:r>
          </w:p>
          <w:p w14:paraId="54C2856B" w14:textId="76DE64A8" w:rsidR="009321D8" w:rsidRPr="009321D8" w:rsidRDefault="009321D8" w:rsidP="007C66B2">
            <w:pPr>
              <w:numPr>
                <w:ilvl w:val="0"/>
                <w:numId w:val="3"/>
              </w:numPr>
              <w:spacing w:after="0" w:line="240" w:lineRule="auto"/>
            </w:pPr>
            <w:r w:rsidRPr="009321D8">
              <w:t xml:space="preserve">Special psykolog udarbejder en helheds risikovurdering – dette grundet </w:t>
            </w:r>
            <w:r w:rsidR="00472812">
              <w:t>Patienten</w:t>
            </w:r>
            <w:r w:rsidR="007C66B2">
              <w:t>s</w:t>
            </w:r>
            <w:r w:rsidRPr="009321D8">
              <w:t xml:space="preserve"> historik med at være </w:t>
            </w:r>
            <w:r w:rsidR="007C66B2">
              <w:t>verbal og fysisk udadreagerende</w:t>
            </w:r>
          </w:p>
          <w:p w14:paraId="4585494A" w14:textId="77777777" w:rsidR="009321D8" w:rsidRPr="009321D8" w:rsidRDefault="007C66B2" w:rsidP="007C66B2">
            <w:pPr>
              <w:numPr>
                <w:ilvl w:val="0"/>
                <w:numId w:val="3"/>
              </w:numPr>
              <w:spacing w:after="0" w:line="240" w:lineRule="auto"/>
            </w:pPr>
            <w:r>
              <w:t>O</w:t>
            </w:r>
            <w:r w:rsidR="009321D8" w:rsidRPr="009321D8">
              <w:t>verlæge fra F</w:t>
            </w:r>
            <w:r>
              <w:t>usionsklinik</w:t>
            </w:r>
            <w:r w:rsidR="009321D8" w:rsidRPr="009321D8">
              <w:t xml:space="preserve"> udarbejder en statuserklæring </w:t>
            </w:r>
          </w:p>
          <w:p w14:paraId="2559798C" w14:textId="4CC884D4" w:rsidR="009321D8" w:rsidRPr="009321D8" w:rsidRDefault="009321D8" w:rsidP="007C66B2">
            <w:pPr>
              <w:numPr>
                <w:ilvl w:val="0"/>
                <w:numId w:val="3"/>
              </w:numPr>
              <w:spacing w:after="0" w:line="240" w:lineRule="auto"/>
            </w:pPr>
            <w:r w:rsidRPr="009321D8">
              <w:t xml:space="preserve">Der skal laves en samlet vurdering af </w:t>
            </w:r>
            <w:r w:rsidR="00472812">
              <w:t>Patienten</w:t>
            </w:r>
            <w:r w:rsidR="00417EF4">
              <w:t>s ADL (Almindelig Daglig Livsførelse)</w:t>
            </w:r>
            <w:r w:rsidRPr="009321D8">
              <w:t xml:space="preserve">, </w:t>
            </w:r>
            <w:r w:rsidR="00417EF4">
              <w:t>hvilket</w:t>
            </w:r>
            <w:r w:rsidRPr="009321D8">
              <w:t xml:space="preserve"> gø</w:t>
            </w:r>
            <w:r w:rsidR="007C66B2">
              <w:t>res under nuværende indlæggelse</w:t>
            </w:r>
          </w:p>
          <w:p w14:paraId="7498A548" w14:textId="439CA656" w:rsidR="009321D8" w:rsidRPr="009321D8" w:rsidRDefault="009321D8" w:rsidP="007C66B2">
            <w:pPr>
              <w:numPr>
                <w:ilvl w:val="0"/>
                <w:numId w:val="3"/>
              </w:numPr>
              <w:spacing w:after="0" w:line="240" w:lineRule="auto"/>
            </w:pPr>
            <w:r w:rsidRPr="009321D8">
              <w:lastRenderedPageBreak/>
              <w:t>S</w:t>
            </w:r>
            <w:r w:rsidR="00417EF4">
              <w:t>agsbehandler</w:t>
            </w:r>
            <w:r w:rsidRPr="009321D8">
              <w:t xml:space="preserve"> fra kommunen vil forsøge at finde andet egnet bosted til </w:t>
            </w:r>
            <w:r w:rsidR="00472812">
              <w:t>Patienten</w:t>
            </w:r>
            <w:r w:rsidRPr="009321D8">
              <w:t>, hvor der tage</w:t>
            </w:r>
            <w:r w:rsidR="00417EF4">
              <w:t>s</w:t>
            </w:r>
            <w:r w:rsidRPr="009321D8">
              <w:t xml:space="preserve"> hensyn til at </w:t>
            </w:r>
            <w:r w:rsidR="00417EF4">
              <w:t>han</w:t>
            </w:r>
            <w:r w:rsidRPr="009321D8">
              <w:t xml:space="preserve"> får et større værelse/lejlighed, eget køkken samt eget bad – og så vidt muligt ligger tæt på en by (Slagelse om muligt)</w:t>
            </w:r>
          </w:p>
          <w:p w14:paraId="1F09A88E" w14:textId="6BA60B9A" w:rsidR="009321D8" w:rsidRPr="009321D8" w:rsidRDefault="009321D8" w:rsidP="007C66B2">
            <w:pPr>
              <w:numPr>
                <w:ilvl w:val="0"/>
                <w:numId w:val="3"/>
              </w:numPr>
              <w:spacing w:after="0" w:line="240" w:lineRule="auto"/>
            </w:pPr>
            <w:r w:rsidRPr="009321D8">
              <w:t xml:space="preserve">Bostedet vil ligeledes udarbejde en helhedsbeskrivelse af hvorledes </w:t>
            </w:r>
            <w:r w:rsidR="00472812">
              <w:t>Patienten</w:t>
            </w:r>
            <w:r w:rsidRPr="009321D8">
              <w:t xml:space="preserve"> fremtræder og agerer i sine nuværende boligform og med sin nuværende støtte.</w:t>
            </w:r>
          </w:p>
          <w:p w14:paraId="50940A8E" w14:textId="5C181565" w:rsidR="009321D8" w:rsidRDefault="00472812" w:rsidP="00417EF4">
            <w:pPr>
              <w:pStyle w:val="Listeafsnit"/>
              <w:numPr>
                <w:ilvl w:val="0"/>
                <w:numId w:val="3"/>
              </w:numPr>
              <w:spacing w:after="0" w:line="240" w:lineRule="auto"/>
            </w:pPr>
            <w:r>
              <w:t>Patienten</w:t>
            </w:r>
            <w:r w:rsidR="009321D8" w:rsidRPr="009321D8">
              <w:t xml:space="preserve"> inviteres til opsamlings</w:t>
            </w:r>
            <w:r w:rsidR="00417EF4">
              <w:t>-</w:t>
            </w:r>
            <w:r w:rsidR="009321D8" w:rsidRPr="009321D8">
              <w:t xml:space="preserve"> og informationssamtale med specialpsykolog og kontaktperson i afdelingen.</w:t>
            </w:r>
          </w:p>
          <w:p w14:paraId="5A65C18D" w14:textId="77777777" w:rsidR="007C66B2" w:rsidRDefault="007C66B2" w:rsidP="007C66B2">
            <w:pPr>
              <w:spacing w:after="0" w:line="240" w:lineRule="auto"/>
            </w:pPr>
          </w:p>
          <w:p w14:paraId="0CBF2182" w14:textId="77777777" w:rsidR="007C66B2" w:rsidRPr="007C66B2" w:rsidRDefault="007C66B2" w:rsidP="007C66B2">
            <w:pPr>
              <w:spacing w:after="0" w:line="240" w:lineRule="auto"/>
              <w:rPr>
                <w:b/>
              </w:rPr>
            </w:pPr>
            <w:r w:rsidRPr="007C66B2">
              <w:rPr>
                <w:b/>
              </w:rPr>
              <w:t>Ny mødeaftale</w:t>
            </w:r>
          </w:p>
          <w:p w14:paraId="773A5FA8" w14:textId="4C9C40F2" w:rsidR="00C13792" w:rsidRDefault="007C66B2" w:rsidP="00284F09">
            <w:pPr>
              <w:spacing w:after="0" w:line="240" w:lineRule="auto"/>
            </w:pPr>
            <w:r>
              <w:t>Nyt møde aftalt.</w:t>
            </w:r>
          </w:p>
        </w:tc>
      </w:tr>
    </w:tbl>
    <w:p w14:paraId="382F6468" w14:textId="77777777" w:rsidR="00E03441" w:rsidRDefault="00E03441"/>
    <w:sectPr w:rsidR="00E03441" w:rsidSect="007E0E57"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966B4" w14:textId="77777777" w:rsidR="00B63AA5" w:rsidRDefault="00B63AA5" w:rsidP="00831739">
      <w:pPr>
        <w:spacing w:after="0" w:line="240" w:lineRule="auto"/>
      </w:pPr>
      <w:r>
        <w:separator/>
      </w:r>
    </w:p>
  </w:endnote>
  <w:endnote w:type="continuationSeparator" w:id="0">
    <w:p w14:paraId="1DD7EDED" w14:textId="77777777" w:rsidR="00B63AA5" w:rsidRDefault="00B63AA5" w:rsidP="0083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EAD65" w14:textId="77777777" w:rsidR="00B63AA5" w:rsidRDefault="00B63AA5" w:rsidP="00831739">
      <w:pPr>
        <w:spacing w:after="0" w:line="240" w:lineRule="auto"/>
      </w:pPr>
      <w:r>
        <w:separator/>
      </w:r>
    </w:p>
  </w:footnote>
  <w:footnote w:type="continuationSeparator" w:id="0">
    <w:p w14:paraId="0D816129" w14:textId="77777777" w:rsidR="00B63AA5" w:rsidRDefault="00B63AA5" w:rsidP="00831739">
      <w:pPr>
        <w:spacing w:after="0" w:line="240" w:lineRule="auto"/>
      </w:pPr>
      <w:r>
        <w:continuationSeparator/>
      </w:r>
    </w:p>
  </w:footnote>
  <w:footnote w:id="1">
    <w:p w14:paraId="7A2645BE" w14:textId="1215F3E2" w:rsidR="00C562BA" w:rsidRDefault="00C562BA">
      <w:pPr>
        <w:pStyle w:val="Fodnotetekst"/>
      </w:pPr>
      <w:r>
        <w:rPr>
          <w:rStyle w:val="Fodnotehenvisning"/>
        </w:rPr>
        <w:footnoteRef/>
      </w:r>
      <w:r>
        <w:t xml:space="preserve"> Læse mere her: </w:t>
      </w:r>
      <w:hyperlink r:id="rId1" w:history="1">
        <w:r w:rsidRPr="007B3BF0">
          <w:rPr>
            <w:rStyle w:val="Hyperlink"/>
          </w:rPr>
          <w:t>https://stenosjaelland.dk/aktiviteter/fusionsklinikken/</w:t>
        </w:r>
      </w:hyperlink>
      <w:r>
        <w:rPr>
          <w:rStyle w:val="Hyperlink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A83"/>
    <w:multiLevelType w:val="hybridMultilevel"/>
    <w:tmpl w:val="4C92D4C4"/>
    <w:lvl w:ilvl="0" w:tplc="FE8CE2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6CAFB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BE0D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6E219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438D0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52AE4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484FC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836BE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F4828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2F5705"/>
    <w:multiLevelType w:val="hybridMultilevel"/>
    <w:tmpl w:val="6A7ED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0E41"/>
    <w:multiLevelType w:val="hybridMultilevel"/>
    <w:tmpl w:val="F110BA2E"/>
    <w:lvl w:ilvl="0" w:tplc="280005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C68EB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5424C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98247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7AC68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A98DC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3F417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20684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022B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344BFC"/>
    <w:multiLevelType w:val="hybridMultilevel"/>
    <w:tmpl w:val="7D00C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92E88"/>
    <w:multiLevelType w:val="hybridMultilevel"/>
    <w:tmpl w:val="B470AD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E70A1"/>
    <w:multiLevelType w:val="hybridMultilevel"/>
    <w:tmpl w:val="2B6C457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601B9"/>
    <w:multiLevelType w:val="hybridMultilevel"/>
    <w:tmpl w:val="73A0487E"/>
    <w:lvl w:ilvl="0" w:tplc="64B275C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F60E231A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2" w:tplc="0208473E" w:tentative="1">
      <w:start w:val="1"/>
      <w:numFmt w:val="bullet"/>
      <w:lvlText w:val="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3" w:tplc="812E60AA" w:tentative="1">
      <w:start w:val="1"/>
      <w:numFmt w:val="bullet"/>
      <w:lvlText w:val="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</w:rPr>
    </w:lvl>
    <w:lvl w:ilvl="4" w:tplc="D1265B06" w:tentative="1">
      <w:start w:val="1"/>
      <w:numFmt w:val="bullet"/>
      <w:lvlText w:val=""/>
      <w:lvlJc w:val="left"/>
      <w:pPr>
        <w:tabs>
          <w:tab w:val="num" w:pos="3240"/>
        </w:tabs>
        <w:ind w:left="3240" w:hanging="360"/>
      </w:pPr>
      <w:rPr>
        <w:rFonts w:ascii="Webdings" w:hAnsi="Webdings" w:hint="default"/>
      </w:rPr>
    </w:lvl>
    <w:lvl w:ilvl="5" w:tplc="7DF83014" w:tentative="1">
      <w:start w:val="1"/>
      <w:numFmt w:val="bullet"/>
      <w:lvlText w:val=""/>
      <w:lvlJc w:val="left"/>
      <w:pPr>
        <w:tabs>
          <w:tab w:val="num" w:pos="3960"/>
        </w:tabs>
        <w:ind w:left="3960" w:hanging="360"/>
      </w:pPr>
      <w:rPr>
        <w:rFonts w:ascii="Webdings" w:hAnsi="Webdings" w:hint="default"/>
      </w:rPr>
    </w:lvl>
    <w:lvl w:ilvl="6" w:tplc="DE0E51A6" w:tentative="1">
      <w:start w:val="1"/>
      <w:numFmt w:val="bullet"/>
      <w:lvlText w:val=""/>
      <w:lvlJc w:val="left"/>
      <w:pPr>
        <w:tabs>
          <w:tab w:val="num" w:pos="4680"/>
        </w:tabs>
        <w:ind w:left="4680" w:hanging="360"/>
      </w:pPr>
      <w:rPr>
        <w:rFonts w:ascii="Webdings" w:hAnsi="Webdings" w:hint="default"/>
      </w:rPr>
    </w:lvl>
    <w:lvl w:ilvl="7" w:tplc="C38682EA" w:tentative="1">
      <w:start w:val="1"/>
      <w:numFmt w:val="bullet"/>
      <w:lvlText w:val=""/>
      <w:lvlJc w:val="left"/>
      <w:pPr>
        <w:tabs>
          <w:tab w:val="num" w:pos="5400"/>
        </w:tabs>
        <w:ind w:left="5400" w:hanging="360"/>
      </w:pPr>
      <w:rPr>
        <w:rFonts w:ascii="Webdings" w:hAnsi="Webdings" w:hint="default"/>
      </w:rPr>
    </w:lvl>
    <w:lvl w:ilvl="8" w:tplc="C8C6DC90" w:tentative="1">
      <w:start w:val="1"/>
      <w:numFmt w:val="bullet"/>
      <w:lvlText w:val=""/>
      <w:lvlJc w:val="left"/>
      <w:pPr>
        <w:tabs>
          <w:tab w:val="num" w:pos="6120"/>
        </w:tabs>
        <w:ind w:left="6120" w:hanging="360"/>
      </w:pPr>
      <w:rPr>
        <w:rFonts w:ascii="Webdings" w:hAnsi="Web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792"/>
    <w:rsid w:val="00023FEA"/>
    <w:rsid w:val="00031473"/>
    <w:rsid w:val="00096746"/>
    <w:rsid w:val="000B3998"/>
    <w:rsid w:val="00130B00"/>
    <w:rsid w:val="001F55F9"/>
    <w:rsid w:val="00284F09"/>
    <w:rsid w:val="002E4D97"/>
    <w:rsid w:val="00417EF4"/>
    <w:rsid w:val="00472812"/>
    <w:rsid w:val="0053522D"/>
    <w:rsid w:val="00542150"/>
    <w:rsid w:val="00542A96"/>
    <w:rsid w:val="0057753C"/>
    <w:rsid w:val="005E6184"/>
    <w:rsid w:val="00675A3D"/>
    <w:rsid w:val="006A74C6"/>
    <w:rsid w:val="006D6BD9"/>
    <w:rsid w:val="006E6AE7"/>
    <w:rsid w:val="007C66B2"/>
    <w:rsid w:val="007E0E57"/>
    <w:rsid w:val="00831739"/>
    <w:rsid w:val="00886D18"/>
    <w:rsid w:val="009321D8"/>
    <w:rsid w:val="00944CE3"/>
    <w:rsid w:val="009D13D6"/>
    <w:rsid w:val="00A11A7A"/>
    <w:rsid w:val="00AF151C"/>
    <w:rsid w:val="00B63AA5"/>
    <w:rsid w:val="00BF1655"/>
    <w:rsid w:val="00C13792"/>
    <w:rsid w:val="00C562BA"/>
    <w:rsid w:val="00CB4C7F"/>
    <w:rsid w:val="00CD0AE7"/>
    <w:rsid w:val="00D42518"/>
    <w:rsid w:val="00D96DA4"/>
    <w:rsid w:val="00DA3D72"/>
    <w:rsid w:val="00DD2E47"/>
    <w:rsid w:val="00E03441"/>
    <w:rsid w:val="00E049B9"/>
    <w:rsid w:val="00EA582A"/>
    <w:rsid w:val="00EE6D50"/>
    <w:rsid w:val="00F20506"/>
    <w:rsid w:val="00F32CAF"/>
    <w:rsid w:val="00F8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A2EA"/>
  <w15:chartTrackingRefBased/>
  <w15:docId w15:val="{863A88AB-675A-4044-A2DB-EC93E910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9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379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137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1379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13792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3792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31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1739"/>
  </w:style>
  <w:style w:type="paragraph" w:styleId="Sidefod">
    <w:name w:val="footer"/>
    <w:basedOn w:val="Normal"/>
    <w:link w:val="SidefodTegn"/>
    <w:uiPriority w:val="99"/>
    <w:unhideWhenUsed/>
    <w:rsid w:val="00831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173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E61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E6184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675A3D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562B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562BA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56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5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068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285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26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280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750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38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807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8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enosjaelland.dk/aktiviteter/fusionsklinikken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5D0D0-2937-4ABA-8296-E28681C7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Fiil</dc:creator>
  <cp:keywords/>
  <dc:description/>
  <cp:lastModifiedBy>Dorthe Skou Lassen</cp:lastModifiedBy>
  <cp:revision>2</cp:revision>
  <dcterms:created xsi:type="dcterms:W3CDTF">2021-02-10T14:03:00Z</dcterms:created>
  <dcterms:modified xsi:type="dcterms:W3CDTF">2021-02-10T14:03:00Z</dcterms:modified>
</cp:coreProperties>
</file>